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45A" w:rsidRPr="00950C27" w:rsidRDefault="006902C2" w:rsidP="007249D6">
      <w:pPr>
        <w:rPr>
          <w:rFonts w:ascii="Helvetica Neue" w:eastAsia="Times New Roman" w:hAnsi="Helvetica Neue" w:cs="Times New Roman"/>
          <w:sz w:val="20"/>
          <w:szCs w:val="20"/>
          <w:lang w:eastAsia="fr-FR"/>
        </w:rPr>
      </w:pPr>
      <w:r>
        <w:rPr>
          <w:rFonts w:ascii="Helvetica Neue" w:hAnsi="Helvetica Neue"/>
          <w:b/>
          <w:caps/>
          <w:noProof/>
          <w:szCs w:val="20"/>
          <w:lang w:eastAsia="fr-FR"/>
        </w:rPr>
        <w:drawing>
          <wp:anchor distT="0" distB="0" distL="114300" distR="114300" simplePos="0" relativeHeight="251659264" behindDoc="0" locked="0" layoutInCell="1" allowOverlap="1" wp14:anchorId="2EBE8393" wp14:editId="5DCA79E3">
            <wp:simplePos x="0" y="0"/>
            <wp:positionH relativeFrom="column">
              <wp:posOffset>-147484</wp:posOffset>
            </wp:positionH>
            <wp:positionV relativeFrom="paragraph">
              <wp:posOffset>-728755</wp:posOffset>
            </wp:positionV>
            <wp:extent cx="2552700" cy="963527"/>
            <wp:effectExtent l="0" t="0" r="0" b="8255"/>
            <wp:wrapNone/>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redes-Promotion-Immobiliè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963527"/>
                    </a:xfrm>
                    <a:prstGeom prst="rect">
                      <a:avLst/>
                    </a:prstGeom>
                  </pic:spPr>
                </pic:pic>
              </a:graphicData>
            </a:graphic>
            <wp14:sizeRelH relativeFrom="page">
              <wp14:pctWidth>0</wp14:pctWidth>
            </wp14:sizeRelH>
            <wp14:sizeRelV relativeFrom="page">
              <wp14:pctHeight>0</wp14:pctHeight>
            </wp14:sizeRelV>
          </wp:anchor>
        </w:drawing>
      </w:r>
    </w:p>
    <w:p w:rsidR="00E410A3" w:rsidRPr="00950C27" w:rsidRDefault="00E410A3" w:rsidP="007249D6">
      <w:pPr>
        <w:rPr>
          <w:rFonts w:ascii="Helvetica Neue" w:eastAsia="Times New Roman" w:hAnsi="Helvetica Neue" w:cs="Times New Roman"/>
          <w:sz w:val="20"/>
          <w:szCs w:val="20"/>
          <w:lang w:eastAsia="fr-FR"/>
        </w:rPr>
      </w:pPr>
    </w:p>
    <w:p w:rsidR="007F545A" w:rsidRDefault="007F545A" w:rsidP="007249D6">
      <w:pPr>
        <w:rPr>
          <w:rFonts w:ascii="Helvetica Neue" w:eastAsia="Times New Roman" w:hAnsi="Helvetica Neue" w:cs="Times New Roman"/>
          <w:b/>
          <w:bCs/>
          <w:sz w:val="20"/>
          <w:szCs w:val="20"/>
          <w:lang w:eastAsia="fr-FR"/>
        </w:rPr>
      </w:pPr>
    </w:p>
    <w:p w:rsidR="006902C2" w:rsidRPr="00950C27" w:rsidRDefault="006902C2" w:rsidP="007249D6">
      <w:pPr>
        <w:rPr>
          <w:rFonts w:ascii="Helvetica Neue" w:eastAsia="Times New Roman" w:hAnsi="Helvetica Neue" w:cs="Times New Roman"/>
          <w:b/>
          <w:bCs/>
          <w:sz w:val="20"/>
          <w:szCs w:val="20"/>
          <w:lang w:eastAsia="fr-FR"/>
        </w:rPr>
      </w:pPr>
    </w:p>
    <w:p w:rsidR="006902C2" w:rsidRPr="007109F7" w:rsidRDefault="007F545A" w:rsidP="00E410A3">
      <w:pPr>
        <w:jc w:val="center"/>
        <w:rPr>
          <w:rFonts w:cstheme="minorHAnsi"/>
          <w:b/>
          <w:color w:val="323E4F" w:themeColor="text2" w:themeShade="BF"/>
          <w:sz w:val="40"/>
          <w:szCs w:val="40"/>
          <w:shd w:val="clear" w:color="auto" w:fill="FFFFFF"/>
        </w:rPr>
      </w:pPr>
      <w:r w:rsidRPr="007109F7">
        <w:rPr>
          <w:rFonts w:cstheme="minorHAnsi"/>
          <w:b/>
          <w:color w:val="323E4F" w:themeColor="text2" w:themeShade="BF"/>
          <w:sz w:val="40"/>
          <w:szCs w:val="40"/>
          <w:shd w:val="clear" w:color="auto" w:fill="FFFFFF"/>
        </w:rPr>
        <w:t xml:space="preserve">KEREDES MISE SUR </w:t>
      </w:r>
      <w:r w:rsidR="00823C78" w:rsidRPr="007109F7">
        <w:rPr>
          <w:rFonts w:cstheme="minorHAnsi"/>
          <w:b/>
          <w:color w:val="323E4F" w:themeColor="text2" w:themeShade="BF"/>
          <w:sz w:val="40"/>
          <w:szCs w:val="40"/>
          <w:shd w:val="clear" w:color="auto" w:fill="FFFFFF"/>
        </w:rPr>
        <w:t>L</w:t>
      </w:r>
      <w:r w:rsidR="00E410A3" w:rsidRPr="007109F7">
        <w:rPr>
          <w:rFonts w:cstheme="minorHAnsi"/>
          <w:b/>
          <w:color w:val="323E4F" w:themeColor="text2" w:themeShade="BF"/>
          <w:sz w:val="40"/>
          <w:szCs w:val="40"/>
          <w:shd w:val="clear" w:color="auto" w:fill="FFFFFF"/>
        </w:rPr>
        <w:t>A DYNAMIQUE DE</w:t>
      </w:r>
      <w:r w:rsidR="00823C78" w:rsidRPr="007109F7">
        <w:rPr>
          <w:rFonts w:cstheme="minorHAnsi"/>
          <w:b/>
          <w:color w:val="323E4F" w:themeColor="text2" w:themeShade="BF"/>
          <w:sz w:val="40"/>
          <w:szCs w:val="40"/>
          <w:shd w:val="clear" w:color="auto" w:fill="FFFFFF"/>
        </w:rPr>
        <w:t xml:space="preserve"> </w:t>
      </w:r>
      <w:r w:rsidRPr="007109F7">
        <w:rPr>
          <w:rFonts w:cstheme="minorHAnsi"/>
          <w:b/>
          <w:color w:val="323E4F" w:themeColor="text2" w:themeShade="BF"/>
          <w:sz w:val="40"/>
          <w:szCs w:val="40"/>
          <w:shd w:val="clear" w:color="auto" w:fill="FFFFFF"/>
        </w:rPr>
        <w:t xml:space="preserve">LIFFRÉ </w:t>
      </w:r>
    </w:p>
    <w:p w:rsidR="007F545A" w:rsidRPr="007109F7" w:rsidRDefault="007F545A" w:rsidP="00E410A3">
      <w:pPr>
        <w:jc w:val="center"/>
        <w:rPr>
          <w:rFonts w:cstheme="minorHAnsi"/>
          <w:b/>
          <w:color w:val="323E4F" w:themeColor="text2" w:themeShade="BF"/>
          <w:sz w:val="40"/>
          <w:szCs w:val="40"/>
          <w:shd w:val="clear" w:color="auto" w:fill="FFFFFF"/>
        </w:rPr>
      </w:pPr>
      <w:r w:rsidRPr="007109F7">
        <w:rPr>
          <w:rFonts w:cstheme="minorHAnsi"/>
          <w:b/>
          <w:color w:val="323E4F" w:themeColor="text2" w:themeShade="BF"/>
          <w:sz w:val="40"/>
          <w:szCs w:val="40"/>
          <w:shd w:val="clear" w:color="auto" w:fill="FFFFFF"/>
        </w:rPr>
        <w:t>POUR SON NOUVEAU PROGRAMME</w:t>
      </w:r>
    </w:p>
    <w:p w:rsidR="00823C78" w:rsidRDefault="00823C78" w:rsidP="007249D6">
      <w:pPr>
        <w:rPr>
          <w:rFonts w:ascii="Helvetica Neue" w:eastAsia="Times New Roman" w:hAnsi="Helvetica Neue" w:cs="Times New Roman"/>
          <w:b/>
          <w:bCs/>
          <w:sz w:val="20"/>
          <w:szCs w:val="20"/>
          <w:lang w:eastAsia="fr-FR"/>
        </w:rPr>
      </w:pPr>
    </w:p>
    <w:p w:rsidR="007F545A" w:rsidRPr="00950C27" w:rsidRDefault="00823C78" w:rsidP="0083109C">
      <w:pPr>
        <w:jc w:val="center"/>
        <w:rPr>
          <w:rFonts w:ascii="Helvetica Neue" w:eastAsia="Times New Roman" w:hAnsi="Helvetica Neue" w:cs="Times New Roman"/>
          <w:b/>
          <w:bCs/>
          <w:sz w:val="20"/>
          <w:szCs w:val="20"/>
          <w:lang w:eastAsia="fr-FR"/>
        </w:rPr>
      </w:pPr>
      <w:r w:rsidRPr="00950C27">
        <w:rPr>
          <w:rFonts w:ascii="Helvetica Neue" w:eastAsia="Times New Roman" w:hAnsi="Helvetica Neue" w:cs="Times New Roman"/>
          <w:b/>
          <w:bCs/>
          <w:sz w:val="20"/>
          <w:szCs w:val="20"/>
          <w:lang w:eastAsia="fr-FR"/>
        </w:rPr>
        <w:t xml:space="preserve">Tout est possible à Liffré ! Judicieusement placée à la croisée des chemins sur la route des Estuaires, la ville et son agglomération connaissent un développement continu. En atteste l’accueil </w:t>
      </w:r>
      <w:r w:rsidR="009D0050" w:rsidRPr="00950C27">
        <w:rPr>
          <w:rFonts w:ascii="Helvetica Neue" w:eastAsia="Times New Roman" w:hAnsi="Helvetica Neue" w:cs="Times New Roman"/>
          <w:b/>
          <w:bCs/>
          <w:sz w:val="20"/>
          <w:szCs w:val="20"/>
          <w:lang w:eastAsia="fr-FR"/>
        </w:rPr>
        <w:t xml:space="preserve">régulier </w:t>
      </w:r>
      <w:r w:rsidRPr="00950C27">
        <w:rPr>
          <w:rFonts w:ascii="Helvetica Neue" w:eastAsia="Times New Roman" w:hAnsi="Helvetica Neue" w:cs="Times New Roman"/>
          <w:b/>
          <w:bCs/>
          <w:sz w:val="20"/>
          <w:szCs w:val="20"/>
          <w:lang w:eastAsia="fr-FR"/>
        </w:rPr>
        <w:t xml:space="preserve">d’une population active et jeune </w:t>
      </w:r>
      <w:r w:rsidR="0024552C" w:rsidRPr="00950C27">
        <w:rPr>
          <w:rFonts w:ascii="Helvetica Neue" w:eastAsia="Times New Roman" w:hAnsi="Helvetica Neue" w:cs="Times New Roman"/>
          <w:b/>
          <w:bCs/>
          <w:sz w:val="20"/>
          <w:szCs w:val="20"/>
          <w:lang w:eastAsia="fr-FR"/>
        </w:rPr>
        <w:t>séduite par l</w:t>
      </w:r>
      <w:r w:rsidRPr="00950C27">
        <w:rPr>
          <w:rFonts w:ascii="Helvetica Neue" w:eastAsia="Times New Roman" w:hAnsi="Helvetica Neue" w:cs="Times New Roman"/>
          <w:b/>
          <w:bCs/>
          <w:sz w:val="20"/>
          <w:szCs w:val="20"/>
          <w:lang w:eastAsia="fr-FR"/>
        </w:rPr>
        <w:t>’offre complète d’écoles</w:t>
      </w:r>
      <w:r w:rsidR="00E410A3" w:rsidRPr="00950C27">
        <w:rPr>
          <w:rFonts w:ascii="Helvetica Neue" w:eastAsia="Times New Roman" w:hAnsi="Helvetica Neue" w:cs="Times New Roman"/>
          <w:b/>
          <w:bCs/>
          <w:sz w:val="20"/>
          <w:szCs w:val="20"/>
          <w:lang w:eastAsia="fr-FR"/>
        </w:rPr>
        <w:t xml:space="preserve">, </w:t>
      </w:r>
      <w:r w:rsidR="009D0050" w:rsidRPr="00950C27">
        <w:rPr>
          <w:rFonts w:ascii="Helvetica Neue" w:eastAsia="Times New Roman" w:hAnsi="Helvetica Neue" w:cs="Times New Roman"/>
          <w:b/>
          <w:bCs/>
          <w:sz w:val="20"/>
          <w:szCs w:val="20"/>
          <w:lang w:eastAsia="fr-FR"/>
        </w:rPr>
        <w:t xml:space="preserve">de </w:t>
      </w:r>
      <w:r w:rsidRPr="00950C27">
        <w:rPr>
          <w:rFonts w:ascii="Helvetica Neue" w:eastAsia="Times New Roman" w:hAnsi="Helvetica Neue" w:cs="Times New Roman"/>
          <w:b/>
          <w:bCs/>
          <w:sz w:val="20"/>
          <w:szCs w:val="20"/>
          <w:lang w:eastAsia="fr-FR"/>
        </w:rPr>
        <w:t xml:space="preserve">collèges, et </w:t>
      </w:r>
      <w:r w:rsidR="00E410A3" w:rsidRPr="00950C27">
        <w:rPr>
          <w:rFonts w:ascii="Helvetica Neue" w:eastAsia="Times New Roman" w:hAnsi="Helvetica Neue" w:cs="Times New Roman"/>
          <w:b/>
          <w:bCs/>
          <w:sz w:val="20"/>
          <w:szCs w:val="20"/>
          <w:lang w:eastAsia="fr-FR"/>
        </w:rPr>
        <w:t>sous peu d’un</w:t>
      </w:r>
      <w:r w:rsidRPr="00950C27">
        <w:rPr>
          <w:rFonts w:ascii="Helvetica Neue" w:eastAsia="Times New Roman" w:hAnsi="Helvetica Neue" w:cs="Times New Roman"/>
          <w:b/>
          <w:bCs/>
          <w:sz w:val="20"/>
          <w:szCs w:val="20"/>
          <w:lang w:eastAsia="fr-FR"/>
        </w:rPr>
        <w:t xml:space="preserve"> lycée, mais aus</w:t>
      </w:r>
      <w:bookmarkStart w:id="0" w:name="_GoBack"/>
      <w:bookmarkEnd w:id="0"/>
      <w:r w:rsidRPr="00950C27">
        <w:rPr>
          <w:rFonts w:ascii="Helvetica Neue" w:eastAsia="Times New Roman" w:hAnsi="Helvetica Neue" w:cs="Times New Roman"/>
          <w:b/>
          <w:bCs/>
          <w:sz w:val="20"/>
          <w:szCs w:val="20"/>
          <w:lang w:eastAsia="fr-FR"/>
        </w:rPr>
        <w:t>si un maillage de 80 associations sportives et</w:t>
      </w:r>
      <w:r w:rsidR="007109F7">
        <w:rPr>
          <w:rFonts w:ascii="Helvetica Neue" w:eastAsia="Times New Roman" w:hAnsi="Helvetica Neue" w:cs="Times New Roman"/>
          <w:b/>
          <w:bCs/>
          <w:sz w:val="20"/>
          <w:szCs w:val="20"/>
          <w:lang w:eastAsia="fr-FR"/>
        </w:rPr>
        <w:t xml:space="preserve"> </w:t>
      </w:r>
      <w:r w:rsidRPr="00950C27">
        <w:rPr>
          <w:rFonts w:ascii="Helvetica Neue" w:eastAsia="Times New Roman" w:hAnsi="Helvetica Neue" w:cs="Times New Roman"/>
          <w:b/>
          <w:bCs/>
          <w:sz w:val="20"/>
          <w:szCs w:val="20"/>
          <w:lang w:eastAsia="fr-FR"/>
        </w:rPr>
        <w:t>culturelles.</w:t>
      </w:r>
    </w:p>
    <w:p w:rsidR="00823C78" w:rsidRPr="00950C27" w:rsidRDefault="00823C78" w:rsidP="0083109C">
      <w:pPr>
        <w:jc w:val="center"/>
        <w:rPr>
          <w:rFonts w:ascii="Helvetica Neue" w:eastAsia="Times New Roman" w:hAnsi="Helvetica Neue" w:cs="Times New Roman"/>
          <w:b/>
          <w:bCs/>
          <w:sz w:val="20"/>
          <w:szCs w:val="20"/>
          <w:lang w:eastAsia="fr-FR"/>
        </w:rPr>
      </w:pPr>
      <w:r w:rsidRPr="00950C27">
        <w:rPr>
          <w:rFonts w:ascii="Helvetica Neue" w:eastAsia="Times New Roman" w:hAnsi="Helvetica Neue" w:cs="Times New Roman"/>
          <w:b/>
          <w:bCs/>
          <w:sz w:val="20"/>
          <w:szCs w:val="20"/>
          <w:lang w:eastAsia="fr-FR"/>
        </w:rPr>
        <w:t>C’est donc à dessein que KEREDES a choisi ce territoire porteur pour son nouveau programme Kersantia, une rés</w:t>
      </w:r>
      <w:r w:rsidR="0024552C" w:rsidRPr="00950C27">
        <w:rPr>
          <w:rFonts w:ascii="Helvetica Neue" w:eastAsia="Times New Roman" w:hAnsi="Helvetica Neue" w:cs="Times New Roman"/>
          <w:b/>
          <w:bCs/>
          <w:sz w:val="20"/>
          <w:szCs w:val="20"/>
          <w:lang w:eastAsia="fr-FR"/>
        </w:rPr>
        <w:t>idence</w:t>
      </w:r>
      <w:r w:rsidRPr="00950C27">
        <w:rPr>
          <w:rFonts w:ascii="Helvetica Neue" w:eastAsia="Times New Roman" w:hAnsi="Helvetica Neue" w:cs="Times New Roman"/>
          <w:b/>
          <w:bCs/>
          <w:sz w:val="20"/>
          <w:szCs w:val="20"/>
          <w:lang w:eastAsia="fr-FR"/>
        </w:rPr>
        <w:t xml:space="preserve"> de 14 logements</w:t>
      </w:r>
      <w:r w:rsidR="000C0EFD" w:rsidRPr="00950C27">
        <w:rPr>
          <w:rFonts w:ascii="Helvetica Neue" w:eastAsia="Times New Roman" w:hAnsi="Helvetica Neue" w:cs="Times New Roman"/>
          <w:b/>
          <w:bCs/>
          <w:sz w:val="20"/>
          <w:szCs w:val="20"/>
          <w:lang w:eastAsia="fr-FR"/>
        </w:rPr>
        <w:t xml:space="preserve"> aujourd’hui lancée.</w:t>
      </w:r>
    </w:p>
    <w:p w:rsidR="006902C2" w:rsidRDefault="006902C2" w:rsidP="007249D6">
      <w:pPr>
        <w:rPr>
          <w:rFonts w:ascii="Helvetica Neue" w:eastAsia="Times New Roman" w:hAnsi="Helvetica Neue" w:cs="Times New Roman"/>
          <w:sz w:val="20"/>
          <w:szCs w:val="20"/>
          <w:lang w:eastAsia="fr-FR"/>
        </w:rPr>
      </w:pPr>
    </w:p>
    <w:p w:rsidR="00015848" w:rsidRPr="006902C2" w:rsidRDefault="00015848" w:rsidP="007109F7">
      <w:pPr>
        <w:pStyle w:val="NormalWeb"/>
        <w:spacing w:line="320" w:lineRule="exact"/>
        <w:jc w:val="both"/>
        <w:rPr>
          <w:rFonts w:ascii="Helvetica Neue" w:hAnsi="Helvetica Neue"/>
          <w:b/>
          <w:bCs/>
          <w:color w:val="FFBE40"/>
          <w:sz w:val="20"/>
          <w:szCs w:val="20"/>
        </w:rPr>
      </w:pPr>
      <w:r w:rsidRPr="007109F7">
        <w:rPr>
          <w:rFonts w:asciiTheme="minorHAnsi" w:hAnsiTheme="minorHAnsi" w:cstheme="minorHAnsi"/>
          <w:b/>
          <w:color w:val="8496B0" w:themeColor="text2" w:themeTint="99"/>
          <w:sz w:val="28"/>
        </w:rPr>
        <w:t>Au cœur d’un environnement préservé</w:t>
      </w:r>
    </w:p>
    <w:p w:rsidR="00015848" w:rsidRDefault="00015848" w:rsidP="00015848">
      <w:pPr>
        <w:jc w:val="both"/>
        <w:rPr>
          <w:rFonts w:ascii="Helvetica Neue" w:eastAsia="Times New Roman" w:hAnsi="Helvetica Neue" w:cs="Times New Roman"/>
          <w:sz w:val="20"/>
          <w:szCs w:val="20"/>
          <w:lang w:eastAsia="fr-FR"/>
        </w:rPr>
      </w:pPr>
      <w:r w:rsidRPr="00950C27">
        <w:rPr>
          <w:rFonts w:ascii="Helvetica Neue" w:eastAsia="Times New Roman" w:hAnsi="Helvetica Neue" w:cs="Times New Roman"/>
          <w:sz w:val="20"/>
          <w:szCs w:val="20"/>
          <w:lang w:eastAsia="fr-FR"/>
        </w:rPr>
        <w:t>Kersantia, dont la commercialisation est actuellement lancée, s’inscrit à point nommé dans les nouveaux besoins que connaît par Liffré, ville de quelque 7 000 habitants où il fait bon vivre. Ici, commerces, services, ou encore nombreuses animations font tout le charme de cette ville proche de Rennes</w:t>
      </w:r>
      <w:r>
        <w:rPr>
          <w:rFonts w:ascii="Helvetica Neue" w:eastAsia="Times New Roman" w:hAnsi="Helvetica Neue" w:cs="Times New Roman"/>
          <w:sz w:val="20"/>
          <w:szCs w:val="20"/>
          <w:lang w:eastAsia="fr-FR"/>
        </w:rPr>
        <w:t>.</w:t>
      </w:r>
      <w:r w:rsidRPr="00950C27">
        <w:rPr>
          <w:rFonts w:ascii="Helvetica Neue" w:eastAsia="Times New Roman" w:hAnsi="Helvetica Neue" w:cs="Times New Roman"/>
          <w:sz w:val="20"/>
          <w:szCs w:val="20"/>
          <w:lang w:eastAsia="fr-FR"/>
        </w:rPr>
        <w:t xml:space="preserve"> Très bien desservie, la commune est accessible en voiture via l’A84, la D92 ou encore en bus par le réseau interurbain Illenoo. Les vélos et les randonneurs trouveront aussi leur bonheur dans les sentiers et parcours sportifs qui sillonnent la forêt (4 000 ha). </w:t>
      </w:r>
      <w:r w:rsidRPr="00950C27">
        <w:rPr>
          <w:rFonts w:ascii="Helvetica Neue" w:eastAsia="Times New Roman" w:hAnsi="Helvetica Neue" w:cs="Times New Roman"/>
          <w:b/>
          <w:bCs/>
          <w:i/>
          <w:iCs/>
          <w:sz w:val="20"/>
          <w:szCs w:val="20"/>
          <w:lang w:eastAsia="fr-FR"/>
        </w:rPr>
        <w:t xml:space="preserve">« Liffré combine tous les atouts d’une ville bien équipée, aux plaisirs de la vie en pleine nature. Un site idéal pour investir et pour se lancer dans un parcours résidentiel » </w:t>
      </w:r>
      <w:r w:rsidR="00C3491E">
        <w:rPr>
          <w:rFonts w:ascii="Helvetica Neue" w:eastAsia="Times New Roman" w:hAnsi="Helvetica Neue" w:cs="Times New Roman"/>
          <w:sz w:val="20"/>
          <w:szCs w:val="20"/>
          <w:lang w:eastAsia="fr-FR"/>
        </w:rPr>
        <w:t>indique</w:t>
      </w:r>
      <w:r w:rsidRPr="00950C27">
        <w:rPr>
          <w:rFonts w:ascii="Helvetica Neue" w:eastAsia="Times New Roman" w:hAnsi="Helvetica Neue" w:cs="Times New Roman"/>
          <w:sz w:val="20"/>
          <w:szCs w:val="20"/>
          <w:lang w:eastAsia="fr-FR"/>
        </w:rPr>
        <w:t xml:space="preserve"> KEREDES</w:t>
      </w:r>
      <w:r w:rsidR="00C3491E">
        <w:rPr>
          <w:rFonts w:ascii="Helvetica Neue" w:eastAsia="Times New Roman" w:hAnsi="Helvetica Neue" w:cs="Times New Roman"/>
          <w:sz w:val="20"/>
          <w:szCs w:val="20"/>
          <w:lang w:eastAsia="fr-FR"/>
        </w:rPr>
        <w:t>.</w:t>
      </w:r>
    </w:p>
    <w:p w:rsidR="00015848" w:rsidRDefault="00015848" w:rsidP="00B56B56">
      <w:pPr>
        <w:jc w:val="both"/>
        <w:rPr>
          <w:rFonts w:ascii="Helvetica Neue" w:eastAsia="Times New Roman" w:hAnsi="Helvetica Neue" w:cs="Times New Roman"/>
          <w:sz w:val="20"/>
          <w:szCs w:val="20"/>
          <w:lang w:eastAsia="fr-FR"/>
        </w:rPr>
      </w:pPr>
    </w:p>
    <w:p w:rsidR="00015848" w:rsidRPr="007109F7" w:rsidRDefault="00015848" w:rsidP="007109F7">
      <w:pPr>
        <w:pStyle w:val="NormalWeb"/>
        <w:spacing w:line="320" w:lineRule="exact"/>
        <w:jc w:val="both"/>
        <w:rPr>
          <w:rFonts w:asciiTheme="minorHAnsi" w:hAnsiTheme="minorHAnsi" w:cstheme="minorHAnsi"/>
          <w:b/>
          <w:color w:val="8496B0" w:themeColor="text2" w:themeTint="99"/>
          <w:sz w:val="28"/>
        </w:rPr>
      </w:pPr>
      <w:r w:rsidRPr="007109F7">
        <w:rPr>
          <w:rFonts w:asciiTheme="minorHAnsi" w:hAnsiTheme="minorHAnsi" w:cstheme="minorHAnsi"/>
          <w:b/>
          <w:color w:val="8496B0" w:themeColor="text2" w:themeTint="99"/>
          <w:sz w:val="28"/>
        </w:rPr>
        <w:t>Une architecture contemporaine</w:t>
      </w:r>
    </w:p>
    <w:p w:rsidR="00015848" w:rsidRDefault="00015848" w:rsidP="00015848">
      <w:pPr>
        <w:jc w:val="both"/>
        <w:rPr>
          <w:rFonts w:ascii="Helvetica Neue" w:eastAsia="Times New Roman" w:hAnsi="Helvetica Neue" w:cs="Times New Roman"/>
          <w:sz w:val="20"/>
          <w:szCs w:val="20"/>
          <w:lang w:eastAsia="fr-FR"/>
        </w:rPr>
      </w:pPr>
      <w:r>
        <w:rPr>
          <w:rFonts w:ascii="Helvetica Neue" w:eastAsia="Times New Roman" w:hAnsi="Helvetica Neue" w:cs="Times New Roman"/>
          <w:sz w:val="20"/>
          <w:szCs w:val="20"/>
          <w:lang w:eastAsia="fr-FR"/>
        </w:rPr>
        <w:t>R</w:t>
      </w:r>
      <w:r w:rsidRPr="00950C27">
        <w:rPr>
          <w:rFonts w:ascii="Helvetica Neue" w:eastAsia="Times New Roman" w:hAnsi="Helvetica Neue" w:cs="Times New Roman"/>
          <w:sz w:val="20"/>
          <w:szCs w:val="20"/>
          <w:lang w:eastAsia="fr-FR"/>
        </w:rPr>
        <w:t xml:space="preserve">ésidence conviviale de 14 logements (T2 et T3), aux allures voulues de </w:t>
      </w:r>
      <w:r w:rsidRPr="00950C27">
        <w:rPr>
          <w:rFonts w:ascii="Helvetica Neue" w:eastAsia="Times New Roman" w:hAnsi="Helvetica Neue" w:cs="Times New Roman"/>
          <w:b/>
          <w:bCs/>
          <w:sz w:val="20"/>
          <w:szCs w:val="20"/>
          <w:lang w:eastAsia="fr-FR"/>
        </w:rPr>
        <w:t>« grande maison »,</w:t>
      </w:r>
      <w:r w:rsidRPr="00950C27">
        <w:rPr>
          <w:rFonts w:ascii="Helvetica Neue" w:eastAsia="Times New Roman" w:hAnsi="Helvetica Neue" w:cs="Times New Roman"/>
          <w:sz w:val="20"/>
          <w:szCs w:val="20"/>
          <w:lang w:eastAsia="fr-FR"/>
        </w:rPr>
        <w:t xml:space="preserve"> Kersantia bénéficie d’une architecture qui allie modernité et épure. Les jeux de volumes et de couleurs, entre bois clair, blanc lumineux et gris anthracite, lui confèrent une élégance naturelle et un aspect graphique qui s’inscrit parfaitement dans son environnement. </w:t>
      </w:r>
    </w:p>
    <w:p w:rsidR="00015848" w:rsidRDefault="00015848" w:rsidP="00015848">
      <w:pPr>
        <w:jc w:val="both"/>
        <w:rPr>
          <w:rFonts w:ascii="Helvetica Neue" w:eastAsia="Times New Roman" w:hAnsi="Helvetica Neue" w:cs="Times New Roman"/>
          <w:sz w:val="20"/>
          <w:szCs w:val="20"/>
          <w:lang w:eastAsia="fr-FR"/>
        </w:rPr>
      </w:pPr>
    </w:p>
    <w:p w:rsidR="00015848" w:rsidRDefault="00015848" w:rsidP="00015848">
      <w:pPr>
        <w:jc w:val="both"/>
        <w:rPr>
          <w:rFonts w:ascii="Helvetica Neue" w:eastAsia="Times New Roman" w:hAnsi="Helvetica Neue" w:cs="Times New Roman"/>
          <w:sz w:val="20"/>
          <w:szCs w:val="20"/>
          <w:lang w:eastAsia="fr-FR"/>
        </w:rPr>
      </w:pPr>
      <w:r w:rsidRPr="00950C27">
        <w:rPr>
          <w:rFonts w:ascii="Helvetica Neue" w:eastAsia="Times New Roman" w:hAnsi="Helvetica Neue" w:cs="Times New Roman"/>
          <w:b/>
          <w:bCs/>
          <w:i/>
          <w:iCs/>
          <w:sz w:val="20"/>
          <w:szCs w:val="20"/>
          <w:lang w:eastAsia="fr-FR"/>
        </w:rPr>
        <w:t xml:space="preserve">« Les futurs habitants de cette grande villa pourront s’identifier à elle par sa singularité architecturale de </w:t>
      </w:r>
      <w:r>
        <w:rPr>
          <w:rFonts w:ascii="Helvetica Neue" w:eastAsia="Times New Roman" w:hAnsi="Helvetica Neue" w:cs="Times New Roman"/>
          <w:b/>
          <w:bCs/>
          <w:i/>
          <w:iCs/>
          <w:sz w:val="20"/>
          <w:szCs w:val="20"/>
          <w:lang w:eastAsia="fr-FR"/>
        </w:rPr>
        <w:t>quatre</w:t>
      </w:r>
      <w:r w:rsidRPr="00950C27">
        <w:rPr>
          <w:rFonts w:ascii="Helvetica Neue" w:eastAsia="Times New Roman" w:hAnsi="Helvetica Neue" w:cs="Times New Roman"/>
          <w:b/>
          <w:bCs/>
          <w:i/>
          <w:iCs/>
          <w:sz w:val="20"/>
          <w:szCs w:val="20"/>
          <w:lang w:eastAsia="fr-FR"/>
        </w:rPr>
        <w:t xml:space="preserve"> volumes qui se côtoient, </w:t>
      </w:r>
      <w:r w:rsidRPr="00950C27">
        <w:rPr>
          <w:rFonts w:ascii="Helvetica Neue" w:eastAsia="Times New Roman" w:hAnsi="Helvetica Neue" w:cs="Times New Roman"/>
          <w:sz w:val="20"/>
          <w:szCs w:val="20"/>
          <w:lang w:eastAsia="fr-FR"/>
        </w:rPr>
        <w:t>présentent</w:t>
      </w:r>
      <w:r w:rsidRPr="00950C27">
        <w:rPr>
          <w:rFonts w:ascii="Helvetica Neue" w:eastAsia="Times New Roman" w:hAnsi="Helvetica Neue" w:cs="Times New Roman"/>
          <w:b/>
          <w:bCs/>
          <w:i/>
          <w:iCs/>
          <w:sz w:val="20"/>
          <w:szCs w:val="20"/>
          <w:lang w:eastAsia="fr-FR"/>
        </w:rPr>
        <w:t xml:space="preserve"> </w:t>
      </w:r>
      <w:r w:rsidRPr="00950C27">
        <w:rPr>
          <w:rFonts w:ascii="Helvetica Neue" w:eastAsia="Times New Roman" w:hAnsi="Helvetica Neue" w:cs="Times New Roman"/>
          <w:sz w:val="20"/>
          <w:szCs w:val="20"/>
          <w:lang w:eastAsia="fr-FR"/>
        </w:rPr>
        <w:t xml:space="preserve">Philippe Loyer et Maeva Chancerel, les architectes en charge du projet. </w:t>
      </w:r>
      <w:r w:rsidRPr="00950C27">
        <w:rPr>
          <w:rFonts w:ascii="Helvetica Neue" w:eastAsia="Times New Roman" w:hAnsi="Helvetica Neue" w:cs="Times New Roman"/>
          <w:b/>
          <w:bCs/>
          <w:i/>
          <w:iCs/>
          <w:sz w:val="20"/>
          <w:szCs w:val="20"/>
          <w:lang w:eastAsia="fr-FR"/>
        </w:rPr>
        <w:t>Le volume blanc avec sa toiture mono-pente, dans lequel sont creusées des loggias, est associé aux deux volumes suspendus de teinte bois gris avec leurs balcons orientés au soleil. Le volume central, en retrait et créant des failles, sert de liant entre ces trois volumes. Il abrite les circulations verticales. Cette fragmentation du bâti permet de retrouver l’échelle des constructions avoisinantes des maisons individuelles. »</w:t>
      </w:r>
      <w:r w:rsidRPr="00950C27">
        <w:rPr>
          <w:rFonts w:ascii="Helvetica Neue" w:eastAsia="Times New Roman" w:hAnsi="Helvetica Neue" w:cs="Times New Roman"/>
          <w:sz w:val="20"/>
          <w:szCs w:val="20"/>
          <w:lang w:eastAsia="fr-FR"/>
        </w:rPr>
        <w:t xml:space="preserve"> </w:t>
      </w:r>
    </w:p>
    <w:p w:rsidR="007249D6" w:rsidRPr="006902C2" w:rsidRDefault="007249D6" w:rsidP="000C0EFD">
      <w:pPr>
        <w:jc w:val="right"/>
        <w:rPr>
          <w:rFonts w:ascii="Helvetica Neue" w:eastAsia="Times New Roman" w:hAnsi="Helvetica Neue" w:cs="Times New Roman"/>
          <w:b/>
          <w:bCs/>
          <w:color w:val="FFBE40"/>
          <w:sz w:val="20"/>
          <w:szCs w:val="20"/>
          <w:lang w:eastAsia="fr-FR"/>
        </w:rPr>
      </w:pPr>
    </w:p>
    <w:p w:rsidR="006902C2" w:rsidRDefault="006902C2" w:rsidP="006902C2">
      <w:pPr>
        <w:pBdr>
          <w:top w:val="single" w:sz="4" w:space="1" w:color="auto"/>
        </w:pBdr>
        <w:rPr>
          <w:rFonts w:ascii="Helvetica Neue" w:eastAsia="Times New Roman" w:hAnsi="Helvetica Neue" w:cs="Times New Roman"/>
          <w:sz w:val="20"/>
          <w:szCs w:val="20"/>
          <w:lang w:eastAsia="fr-FR"/>
        </w:rPr>
      </w:pPr>
    </w:p>
    <w:p w:rsidR="004D6A2A" w:rsidRPr="006902C2" w:rsidRDefault="0024552C" w:rsidP="006902C2">
      <w:pPr>
        <w:pBdr>
          <w:top w:val="single" w:sz="4" w:space="1" w:color="auto"/>
        </w:pBdr>
        <w:rPr>
          <w:rFonts w:ascii="Helvetica Neue" w:eastAsia="Times New Roman" w:hAnsi="Helvetica Neue" w:cs="Times New Roman"/>
          <w:b/>
          <w:bCs/>
          <w:sz w:val="20"/>
          <w:szCs w:val="20"/>
          <w:lang w:eastAsia="fr-FR"/>
        </w:rPr>
      </w:pPr>
      <w:r w:rsidRPr="006902C2">
        <w:rPr>
          <w:rFonts w:ascii="Helvetica Neue" w:eastAsia="Times New Roman" w:hAnsi="Helvetica Neue" w:cs="Times New Roman"/>
          <w:b/>
          <w:bCs/>
          <w:sz w:val="20"/>
          <w:szCs w:val="20"/>
          <w:lang w:eastAsia="fr-FR"/>
        </w:rPr>
        <w:t xml:space="preserve">KERSANTIA : </w:t>
      </w:r>
      <w:r w:rsidR="00E32146" w:rsidRPr="006902C2">
        <w:rPr>
          <w:rFonts w:ascii="Helvetica Neue" w:eastAsia="Times New Roman" w:hAnsi="Helvetica Neue" w:cs="Times New Roman"/>
          <w:b/>
          <w:bCs/>
          <w:sz w:val="20"/>
          <w:szCs w:val="20"/>
          <w:lang w:eastAsia="fr-FR"/>
        </w:rPr>
        <w:t xml:space="preserve">3 TYPES D’ACCESSION POUR HABITER OU INVESTIR </w:t>
      </w:r>
    </w:p>
    <w:p w:rsidR="004D6A2A" w:rsidRPr="00950C27" w:rsidRDefault="004D6A2A" w:rsidP="006902C2">
      <w:pPr>
        <w:pBdr>
          <w:top w:val="single" w:sz="4" w:space="1" w:color="auto"/>
        </w:pBdr>
        <w:rPr>
          <w:rFonts w:ascii="Helvetica Neue" w:eastAsia="Times New Roman" w:hAnsi="Helvetica Neue" w:cs="Times New Roman"/>
          <w:sz w:val="20"/>
          <w:szCs w:val="20"/>
          <w:lang w:eastAsia="fr-FR"/>
        </w:rPr>
      </w:pPr>
    </w:p>
    <w:p w:rsidR="00E32146" w:rsidRPr="006902C2" w:rsidRDefault="00E32146" w:rsidP="006902C2">
      <w:pPr>
        <w:pStyle w:val="Paragraphedeliste"/>
        <w:numPr>
          <w:ilvl w:val="0"/>
          <w:numId w:val="1"/>
        </w:numPr>
        <w:rPr>
          <w:rFonts w:ascii="Helvetica Neue" w:eastAsia="Times New Roman" w:hAnsi="Helvetica Neue" w:cs="Times New Roman"/>
          <w:sz w:val="20"/>
          <w:szCs w:val="20"/>
          <w:lang w:eastAsia="fr-FR"/>
        </w:rPr>
      </w:pPr>
      <w:r w:rsidRPr="006902C2">
        <w:rPr>
          <w:rFonts w:ascii="Helvetica Neue" w:eastAsia="Times New Roman" w:hAnsi="Helvetica Neue" w:cs="Times New Roman"/>
          <w:sz w:val="20"/>
          <w:szCs w:val="20"/>
          <w:lang w:eastAsia="fr-FR"/>
        </w:rPr>
        <w:t xml:space="preserve">LOCATION-ACCESSION (PSLA)* : POUR HABITER Avec le Prêt Social de Location-Accession* (PSLA) l’acquisition de votre résidence principale se fait en deux temps : une phase locative entre 6 mois et 4 ans selon la volonté de l’acquéreur, puis la phase d’accession. </w:t>
      </w:r>
    </w:p>
    <w:p w:rsidR="00E32146" w:rsidRPr="00950C27" w:rsidRDefault="00E32146" w:rsidP="00E32146">
      <w:pPr>
        <w:rPr>
          <w:rFonts w:ascii="Helvetica Neue" w:eastAsia="Times New Roman" w:hAnsi="Helvetica Neue" w:cs="Times New Roman"/>
          <w:sz w:val="20"/>
          <w:szCs w:val="20"/>
          <w:lang w:eastAsia="fr-FR"/>
        </w:rPr>
      </w:pPr>
    </w:p>
    <w:p w:rsidR="00E32146" w:rsidRDefault="00E32146" w:rsidP="006902C2">
      <w:pPr>
        <w:pStyle w:val="Paragraphedeliste"/>
        <w:numPr>
          <w:ilvl w:val="0"/>
          <w:numId w:val="1"/>
        </w:numPr>
        <w:rPr>
          <w:rFonts w:ascii="Helvetica Neue" w:eastAsia="Times New Roman" w:hAnsi="Helvetica Neue" w:cs="Times New Roman"/>
          <w:sz w:val="20"/>
          <w:szCs w:val="20"/>
          <w:lang w:eastAsia="fr-FR"/>
        </w:rPr>
      </w:pPr>
      <w:r w:rsidRPr="006902C2">
        <w:rPr>
          <w:rFonts w:ascii="Helvetica Neue" w:eastAsia="Times New Roman" w:hAnsi="Helvetica Neue" w:cs="Times New Roman"/>
          <w:sz w:val="20"/>
          <w:szCs w:val="20"/>
          <w:lang w:eastAsia="fr-FR"/>
        </w:rPr>
        <w:t xml:space="preserve">ACCESSION LIBRE* : POUR HABITER Le logement est destiné à votre résidence principale. Il est possible de prétendre au Prêt à Taux Zéro. </w:t>
      </w:r>
    </w:p>
    <w:p w:rsidR="006902C2" w:rsidRPr="006902C2" w:rsidRDefault="006902C2" w:rsidP="006902C2">
      <w:pPr>
        <w:pStyle w:val="Paragraphedeliste"/>
        <w:rPr>
          <w:rFonts w:ascii="Helvetica Neue" w:eastAsia="Times New Roman" w:hAnsi="Helvetica Neue" w:cs="Times New Roman"/>
          <w:sz w:val="20"/>
          <w:szCs w:val="20"/>
          <w:lang w:eastAsia="fr-FR"/>
        </w:rPr>
      </w:pPr>
    </w:p>
    <w:p w:rsidR="006902C2" w:rsidRPr="006902C2" w:rsidRDefault="006902C2" w:rsidP="006902C2">
      <w:pPr>
        <w:rPr>
          <w:rFonts w:ascii="Helvetica Neue" w:eastAsia="Times New Roman" w:hAnsi="Helvetica Neue" w:cs="Times New Roman"/>
          <w:sz w:val="20"/>
          <w:szCs w:val="20"/>
          <w:lang w:eastAsia="fr-FR"/>
        </w:rPr>
      </w:pPr>
    </w:p>
    <w:p w:rsidR="00E32146" w:rsidRPr="006902C2" w:rsidRDefault="00E32146" w:rsidP="006902C2">
      <w:pPr>
        <w:pStyle w:val="Paragraphedeliste"/>
        <w:numPr>
          <w:ilvl w:val="0"/>
          <w:numId w:val="1"/>
        </w:numPr>
        <w:rPr>
          <w:rFonts w:ascii="Helvetica Neue" w:eastAsia="Times New Roman" w:hAnsi="Helvetica Neue" w:cs="Times New Roman"/>
          <w:sz w:val="20"/>
          <w:szCs w:val="20"/>
          <w:lang w:eastAsia="fr-FR"/>
        </w:rPr>
      </w:pPr>
      <w:r w:rsidRPr="006902C2">
        <w:rPr>
          <w:rFonts w:ascii="Helvetica Neue" w:eastAsia="Times New Roman" w:hAnsi="Helvetica Neue" w:cs="Times New Roman"/>
          <w:sz w:val="20"/>
          <w:szCs w:val="20"/>
          <w:lang w:eastAsia="fr-FR"/>
        </w:rPr>
        <w:t xml:space="preserve">ACCESSION LIBRE** : POUR INVESTIR Ce dispositif vous permet de concrétiser un projet d’investissement et de vous constituer un patrimoine immobilier. </w:t>
      </w:r>
    </w:p>
    <w:p w:rsidR="006902C2" w:rsidRDefault="006902C2" w:rsidP="006902C2">
      <w:pPr>
        <w:jc w:val="both"/>
        <w:rPr>
          <w:rFonts w:ascii="Helvetica Neue" w:eastAsia="Times New Roman" w:hAnsi="Helvetica Neue" w:cs="Times New Roman"/>
          <w:sz w:val="20"/>
          <w:szCs w:val="20"/>
          <w:lang w:eastAsia="fr-FR"/>
        </w:rPr>
      </w:pPr>
    </w:p>
    <w:p w:rsidR="00E32146" w:rsidRDefault="00E32146" w:rsidP="006902C2">
      <w:pPr>
        <w:jc w:val="both"/>
        <w:rPr>
          <w:rFonts w:ascii="Helvetica Neue" w:eastAsia="Times New Roman" w:hAnsi="Helvetica Neue" w:cs="Times New Roman"/>
          <w:i/>
          <w:iCs/>
          <w:sz w:val="20"/>
          <w:szCs w:val="20"/>
          <w:lang w:eastAsia="fr-FR"/>
        </w:rPr>
      </w:pPr>
      <w:r w:rsidRPr="006902C2">
        <w:rPr>
          <w:rFonts w:ascii="Helvetica Neue" w:eastAsia="Times New Roman" w:hAnsi="Helvetica Neue" w:cs="Times New Roman"/>
          <w:i/>
          <w:iCs/>
          <w:sz w:val="20"/>
          <w:szCs w:val="20"/>
          <w:lang w:eastAsia="fr-FR"/>
        </w:rPr>
        <w:t>*Sous conditions détaillées à l’agence commerciale. **Investir dans l’immobilier comporte des risques.</w:t>
      </w:r>
    </w:p>
    <w:p w:rsidR="006902C2" w:rsidRDefault="006902C2" w:rsidP="006902C2">
      <w:pPr>
        <w:jc w:val="both"/>
        <w:rPr>
          <w:rFonts w:ascii="Helvetica Neue" w:eastAsia="Times New Roman" w:hAnsi="Helvetica Neue" w:cs="Times New Roman"/>
          <w:i/>
          <w:iCs/>
          <w:sz w:val="20"/>
          <w:szCs w:val="20"/>
          <w:lang w:eastAsia="fr-FR"/>
        </w:rPr>
      </w:pPr>
    </w:p>
    <w:p w:rsidR="006902C2" w:rsidRPr="006902C2" w:rsidRDefault="006902C2" w:rsidP="006902C2">
      <w:pPr>
        <w:jc w:val="both"/>
        <w:rPr>
          <w:rFonts w:ascii="Helvetica Neue" w:eastAsia="Times New Roman" w:hAnsi="Helvetica Neue" w:cs="Times New Roman"/>
          <w:i/>
          <w:iCs/>
          <w:sz w:val="20"/>
          <w:szCs w:val="20"/>
          <w:lang w:eastAsia="fr-FR"/>
        </w:rPr>
      </w:pPr>
    </w:p>
    <w:p w:rsidR="006902C2" w:rsidRPr="0071165C" w:rsidRDefault="006902C2" w:rsidP="006902C2">
      <w:pPr>
        <w:jc w:val="both"/>
        <w:rPr>
          <w:b/>
          <w:bCs/>
          <w:color w:val="000000" w:themeColor="text1"/>
          <w:sz w:val="20"/>
          <w:szCs w:val="20"/>
        </w:rPr>
      </w:pPr>
    </w:p>
    <w:p w:rsidR="007109F7" w:rsidRDefault="007109F7" w:rsidP="006902C2">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cstheme="minorHAnsi"/>
          <w:b/>
          <w:color w:val="FFFFFF" w:themeColor="background1"/>
          <w:sz w:val="18"/>
        </w:rPr>
      </w:pPr>
    </w:p>
    <w:p w:rsidR="006902C2" w:rsidRPr="00457848" w:rsidRDefault="006902C2" w:rsidP="006902C2">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cstheme="minorHAnsi"/>
          <w:b/>
          <w:color w:val="FFFFFF" w:themeColor="background1"/>
          <w:sz w:val="18"/>
        </w:rPr>
      </w:pPr>
      <w:r w:rsidRPr="00457848">
        <w:rPr>
          <w:rFonts w:cstheme="minorHAnsi"/>
          <w:b/>
          <w:color w:val="FFFFFF" w:themeColor="background1"/>
          <w:sz w:val="18"/>
        </w:rPr>
        <w:t>KEREDES EN BREF</w:t>
      </w:r>
    </w:p>
    <w:p w:rsidR="006902C2" w:rsidRPr="00457848" w:rsidRDefault="006902C2" w:rsidP="006902C2">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spacing w:before="120"/>
        <w:rPr>
          <w:rFonts w:cstheme="minorHAnsi"/>
          <w:b/>
          <w:color w:val="FFFFFF" w:themeColor="background1"/>
          <w:sz w:val="18"/>
        </w:rPr>
      </w:pPr>
      <w:r w:rsidRPr="00457848">
        <w:rPr>
          <w:rFonts w:cstheme="minorHAnsi"/>
          <w:b/>
          <w:color w:val="FFFFFF" w:themeColor="background1"/>
          <w:sz w:val="18"/>
        </w:rPr>
        <w:t xml:space="preserve">Depuis 1902, Keredes est engagée aux côtés des collectivités locales et des clients pour faciliter l’accession à la propriété pour tous, accompagner et offrir des garanties à ses coopérateurs tout au long de leur parcours résidentiel, imaginer et mettre en œuvre le « bien-vivre immobilier ». </w:t>
      </w:r>
    </w:p>
    <w:p w:rsidR="006902C2" w:rsidRPr="00457848" w:rsidRDefault="006902C2" w:rsidP="006902C2">
      <w:p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spacing w:before="120"/>
        <w:rPr>
          <w:rFonts w:cstheme="minorHAnsi"/>
          <w:b/>
          <w:color w:val="FFFFFF" w:themeColor="background1"/>
          <w:sz w:val="18"/>
        </w:rPr>
      </w:pPr>
      <w:r w:rsidRPr="00457848">
        <w:rPr>
          <w:rFonts w:cstheme="minorHAnsi"/>
          <w:b/>
          <w:color w:val="FFFFFF" w:themeColor="background1"/>
          <w:sz w:val="18"/>
        </w:rPr>
        <w:t xml:space="preserve">Keredes en chiffres : </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szCs w:val="18"/>
        </w:rPr>
      </w:pPr>
      <w:r w:rsidRPr="00457848">
        <w:rPr>
          <w:rFonts w:asciiTheme="minorHAnsi" w:hAnsiTheme="minorHAnsi" w:cstheme="minorHAnsi"/>
          <w:color w:val="FFFFFF" w:themeColor="background1"/>
          <w:sz w:val="18"/>
          <w:szCs w:val="18"/>
        </w:rPr>
        <w:t>- Une présence sur toute la Bretagne, à Rennes, Saint-Malo, Dinard, Lorient et Brest</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szCs w:val="18"/>
        </w:rPr>
      </w:pPr>
      <w:r w:rsidRPr="00457848">
        <w:rPr>
          <w:rFonts w:asciiTheme="minorHAnsi" w:hAnsiTheme="minorHAnsi" w:cstheme="minorHAnsi"/>
          <w:color w:val="FFFFFF" w:themeColor="background1"/>
          <w:sz w:val="18"/>
          <w:szCs w:val="18"/>
        </w:rPr>
        <w:t xml:space="preserve">- Plus de 85 collaborateurs </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szCs w:val="18"/>
        </w:rPr>
      </w:pPr>
      <w:r w:rsidRPr="00457848">
        <w:rPr>
          <w:rFonts w:asciiTheme="minorHAnsi" w:hAnsiTheme="minorHAnsi" w:cstheme="minorHAnsi"/>
          <w:color w:val="FFFFFF" w:themeColor="background1"/>
          <w:sz w:val="18"/>
          <w:szCs w:val="18"/>
        </w:rPr>
        <w:t>- plus de 200 logements livrés par an</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szCs w:val="18"/>
        </w:rPr>
      </w:pPr>
      <w:r w:rsidRPr="00457848">
        <w:rPr>
          <w:rFonts w:asciiTheme="minorHAnsi" w:hAnsiTheme="minorHAnsi" w:cstheme="minorHAnsi"/>
          <w:color w:val="FFFFFF" w:themeColor="background1"/>
          <w:sz w:val="18"/>
          <w:szCs w:val="18"/>
        </w:rPr>
        <w:t>- 350 logements en chantier</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szCs w:val="18"/>
        </w:rPr>
      </w:pPr>
      <w:r w:rsidRPr="00457848">
        <w:rPr>
          <w:rFonts w:asciiTheme="minorHAnsi" w:hAnsiTheme="minorHAnsi" w:cstheme="minorHAnsi"/>
          <w:color w:val="FFFFFF" w:themeColor="background1"/>
          <w:sz w:val="18"/>
          <w:szCs w:val="18"/>
        </w:rPr>
        <w:t>- 85% d’acquéreurs en résidence principale</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szCs w:val="18"/>
        </w:rPr>
      </w:pPr>
      <w:r w:rsidRPr="00457848">
        <w:rPr>
          <w:rFonts w:asciiTheme="minorHAnsi" w:hAnsiTheme="minorHAnsi" w:cstheme="minorHAnsi"/>
          <w:color w:val="FFFFFF" w:themeColor="background1"/>
          <w:sz w:val="18"/>
          <w:szCs w:val="18"/>
        </w:rPr>
        <w:t xml:space="preserve">- plus de 550 logements </w:t>
      </w:r>
      <w:r>
        <w:rPr>
          <w:rFonts w:asciiTheme="minorHAnsi" w:hAnsiTheme="minorHAnsi" w:cstheme="minorHAnsi"/>
          <w:color w:val="FFFFFF" w:themeColor="background1"/>
          <w:sz w:val="18"/>
          <w:szCs w:val="18"/>
        </w:rPr>
        <w:t>mis en commercialisation chaque</w:t>
      </w:r>
      <w:r w:rsidRPr="00457848">
        <w:rPr>
          <w:rFonts w:asciiTheme="minorHAnsi" w:hAnsiTheme="minorHAnsi" w:cstheme="minorHAnsi"/>
          <w:color w:val="FFFFFF" w:themeColor="background1"/>
          <w:sz w:val="18"/>
          <w:szCs w:val="18"/>
        </w:rPr>
        <w:t xml:space="preserve"> </w:t>
      </w:r>
      <w:r>
        <w:rPr>
          <w:rFonts w:asciiTheme="minorHAnsi" w:hAnsiTheme="minorHAnsi" w:cstheme="minorHAnsi"/>
          <w:color w:val="FFFFFF" w:themeColor="background1"/>
          <w:sz w:val="18"/>
          <w:szCs w:val="18"/>
        </w:rPr>
        <w:t>année</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szCs w:val="18"/>
        </w:rPr>
      </w:pPr>
      <w:r w:rsidRPr="00457848">
        <w:rPr>
          <w:rFonts w:asciiTheme="minorHAnsi" w:hAnsiTheme="minorHAnsi" w:cstheme="minorHAnsi"/>
          <w:color w:val="FFFFFF" w:themeColor="background1"/>
          <w:sz w:val="18"/>
          <w:szCs w:val="18"/>
        </w:rPr>
        <w:t>- plus de 550 copropriétés et 14.200 lots gérés</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szCs w:val="18"/>
        </w:rPr>
      </w:pP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jc w:val="center"/>
        <w:rPr>
          <w:rFonts w:asciiTheme="minorHAnsi" w:hAnsiTheme="minorHAnsi" w:cstheme="minorHAnsi"/>
          <w:color w:val="FFFFFF" w:themeColor="background1"/>
          <w:sz w:val="18"/>
        </w:rPr>
      </w:pPr>
      <w:r w:rsidRPr="00457848">
        <w:rPr>
          <w:rFonts w:asciiTheme="minorHAnsi" w:hAnsiTheme="minorHAnsi" w:cstheme="minorHAnsi"/>
          <w:color w:val="FFFFFF" w:themeColor="background1"/>
          <w:sz w:val="18"/>
        </w:rPr>
        <w:t xml:space="preserve">Promotion Immobilière </w:t>
      </w:r>
      <w:r w:rsidRPr="003F1F44">
        <w:rPr>
          <w:rFonts w:asciiTheme="minorHAnsi" w:hAnsiTheme="minorHAnsi" w:cstheme="minorHAnsi"/>
          <w:color w:val="FFC000"/>
          <w:sz w:val="18"/>
        </w:rPr>
        <w:t>|</w:t>
      </w:r>
      <w:r w:rsidRPr="003F1F44">
        <w:rPr>
          <w:rFonts w:asciiTheme="minorHAnsi" w:hAnsiTheme="minorHAnsi" w:cstheme="minorHAnsi"/>
          <w:color w:val="29323F"/>
          <w:sz w:val="18"/>
        </w:rPr>
        <w:t xml:space="preserve"> </w:t>
      </w:r>
      <w:r w:rsidRPr="00457848">
        <w:rPr>
          <w:rFonts w:asciiTheme="minorHAnsi" w:hAnsiTheme="minorHAnsi" w:cstheme="minorHAnsi"/>
          <w:color w:val="FFFFFF" w:themeColor="background1"/>
          <w:sz w:val="18"/>
        </w:rPr>
        <w:t xml:space="preserve">Syndic de copropriété </w:t>
      </w:r>
      <w:r w:rsidRPr="003F1F44">
        <w:rPr>
          <w:rFonts w:asciiTheme="minorHAnsi" w:hAnsiTheme="minorHAnsi" w:cstheme="minorHAnsi"/>
          <w:color w:val="FFC000"/>
          <w:sz w:val="18"/>
        </w:rPr>
        <w:t>|</w:t>
      </w:r>
      <w:r w:rsidRPr="003F1F44">
        <w:rPr>
          <w:rFonts w:asciiTheme="minorHAnsi" w:hAnsiTheme="minorHAnsi" w:cstheme="minorHAnsi"/>
          <w:color w:val="29323F"/>
          <w:sz w:val="18"/>
        </w:rPr>
        <w:t xml:space="preserve"> </w:t>
      </w:r>
      <w:r w:rsidRPr="00457848">
        <w:rPr>
          <w:rFonts w:asciiTheme="minorHAnsi" w:hAnsiTheme="minorHAnsi" w:cstheme="minorHAnsi"/>
          <w:color w:val="FFFFFF" w:themeColor="background1"/>
          <w:sz w:val="18"/>
        </w:rPr>
        <w:t>Agence Immobilière</w:t>
      </w:r>
    </w:p>
    <w:p w:rsidR="006902C2" w:rsidRPr="00457848" w:rsidRDefault="006902C2"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rPr>
          <w:rFonts w:asciiTheme="minorHAnsi" w:hAnsiTheme="minorHAnsi" w:cstheme="minorHAnsi"/>
          <w:color w:val="FFFFFF" w:themeColor="background1"/>
          <w:sz w:val="18"/>
        </w:rPr>
      </w:pPr>
    </w:p>
    <w:p w:rsidR="006902C2" w:rsidRDefault="001024FF"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jc w:val="center"/>
        <w:rPr>
          <w:rFonts w:asciiTheme="minorHAnsi" w:hAnsiTheme="minorHAnsi" w:cstheme="minorHAnsi"/>
          <w:color w:val="FFFFFF" w:themeColor="background1"/>
          <w:sz w:val="18"/>
        </w:rPr>
      </w:pPr>
      <w:hyperlink r:id="rId8" w:history="1">
        <w:r w:rsidR="007109F7" w:rsidRPr="00D11A7A">
          <w:rPr>
            <w:rStyle w:val="Lienhypertexte"/>
            <w:rFonts w:asciiTheme="minorHAnsi" w:hAnsiTheme="minorHAnsi" w:cstheme="minorHAnsi"/>
            <w:sz w:val="18"/>
          </w:rPr>
          <w:t>www.keredes.coop</w:t>
        </w:r>
      </w:hyperlink>
    </w:p>
    <w:p w:rsidR="007109F7" w:rsidRPr="00457848" w:rsidRDefault="007109F7" w:rsidP="006902C2">
      <w:pPr>
        <w:pStyle w:val="Default"/>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hd w:val="clear" w:color="auto" w:fill="8496B0" w:themeFill="text2" w:themeFillTint="99"/>
        <w:jc w:val="center"/>
        <w:rPr>
          <w:rFonts w:asciiTheme="minorHAnsi" w:hAnsiTheme="minorHAnsi" w:cstheme="minorHAnsi"/>
          <w:color w:val="FFFFFF" w:themeColor="background1"/>
          <w:sz w:val="18"/>
        </w:rPr>
      </w:pPr>
    </w:p>
    <w:p w:rsidR="00E32146" w:rsidRPr="00E32146" w:rsidRDefault="00E32146">
      <w:pPr>
        <w:rPr>
          <w:sz w:val="16"/>
          <w:szCs w:val="16"/>
        </w:rPr>
      </w:pPr>
    </w:p>
    <w:sectPr w:rsidR="00E32146" w:rsidRPr="00E32146" w:rsidSect="006902C2">
      <w:headerReference w:type="default" r:id="rId9"/>
      <w:footerReference w:type="default" r:id="rId10"/>
      <w:pgSz w:w="11900" w:h="16840"/>
      <w:pgMar w:top="1417" w:right="1417" w:bottom="1417" w:left="1417"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4FF" w:rsidRDefault="001024FF" w:rsidP="006902C2">
      <w:r>
        <w:separator/>
      </w:r>
    </w:p>
  </w:endnote>
  <w:endnote w:type="continuationSeparator" w:id="0">
    <w:p w:rsidR="001024FF" w:rsidRDefault="001024FF" w:rsidP="006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C2" w:rsidRPr="006902C2" w:rsidRDefault="006902C2" w:rsidP="006902C2">
    <w:pPr>
      <w:pStyle w:val="Pieddepage"/>
      <w:jc w:val="center"/>
      <w:rPr>
        <w:rFonts w:ascii="Helvetica Neue" w:hAnsi="Helvetica Neue"/>
        <w:sz w:val="18"/>
        <w:szCs w:val="18"/>
      </w:rPr>
    </w:pPr>
    <w:r w:rsidRPr="006902C2">
      <w:rPr>
        <w:rFonts w:ascii="Helvetica Neue" w:hAnsi="Helvetica Neue"/>
        <w:sz w:val="18"/>
        <w:szCs w:val="18"/>
      </w:rPr>
      <w:t>Contact presse : Agence Rivacom</w:t>
    </w:r>
  </w:p>
  <w:p w:rsidR="006902C2" w:rsidRPr="006902C2" w:rsidRDefault="006902C2" w:rsidP="006902C2">
    <w:pPr>
      <w:pStyle w:val="Pieddepage"/>
      <w:jc w:val="center"/>
      <w:rPr>
        <w:rFonts w:ascii="Helvetica Neue" w:hAnsi="Helvetica Neue"/>
        <w:sz w:val="18"/>
        <w:szCs w:val="18"/>
      </w:rPr>
    </w:pPr>
    <w:r w:rsidRPr="006902C2">
      <w:rPr>
        <w:rFonts w:ascii="Helvetica Neue" w:hAnsi="Helvetica Neue"/>
        <w:sz w:val="18"/>
        <w:szCs w:val="18"/>
      </w:rPr>
      <w:t>Léa Guérin – 02 99 79 60 89 – lea@rivacom.fr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4FF" w:rsidRDefault="001024FF" w:rsidP="006902C2">
      <w:r>
        <w:separator/>
      </w:r>
    </w:p>
  </w:footnote>
  <w:footnote w:type="continuationSeparator" w:id="0">
    <w:p w:rsidR="001024FF" w:rsidRDefault="001024FF" w:rsidP="0069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C2" w:rsidRPr="00950C27" w:rsidRDefault="006902C2" w:rsidP="006902C2">
    <w:pPr>
      <w:jc w:val="right"/>
      <w:rPr>
        <w:rFonts w:ascii="Helvetica Neue" w:eastAsia="Times New Roman" w:hAnsi="Helvetica Neue" w:cs="Times New Roman"/>
        <w:sz w:val="20"/>
        <w:szCs w:val="20"/>
        <w:lang w:eastAsia="fr-FR"/>
      </w:rPr>
    </w:pPr>
    <w:r w:rsidRPr="00950C27">
      <w:rPr>
        <w:rFonts w:ascii="Helvetica Neue" w:eastAsia="Times New Roman" w:hAnsi="Helvetica Neue" w:cs="Times New Roman"/>
        <w:sz w:val="20"/>
        <w:szCs w:val="20"/>
        <w:lang w:eastAsia="fr-FR"/>
      </w:rPr>
      <w:t>Communiqué Presse</w:t>
    </w:r>
  </w:p>
  <w:p w:rsidR="006902C2" w:rsidRPr="00950C27" w:rsidRDefault="006902C2" w:rsidP="006902C2">
    <w:pPr>
      <w:jc w:val="right"/>
      <w:rPr>
        <w:rFonts w:ascii="Helvetica Neue" w:eastAsia="Times New Roman" w:hAnsi="Helvetica Neue" w:cs="Times New Roman"/>
        <w:sz w:val="20"/>
        <w:szCs w:val="20"/>
        <w:lang w:eastAsia="fr-FR"/>
      </w:rPr>
    </w:pPr>
    <w:r w:rsidRPr="00950C27">
      <w:rPr>
        <w:rFonts w:ascii="Helvetica Neue" w:eastAsia="Times New Roman" w:hAnsi="Helvetica Neue" w:cs="Times New Roman"/>
        <w:sz w:val="20"/>
        <w:szCs w:val="20"/>
        <w:lang w:eastAsia="fr-FR"/>
      </w:rPr>
      <w:t>À Liffré, janvier 2020</w:t>
    </w:r>
  </w:p>
  <w:p w:rsidR="006902C2" w:rsidRDefault="006902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B7042"/>
    <w:multiLevelType w:val="hybridMultilevel"/>
    <w:tmpl w:val="E3DE7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D6"/>
    <w:rsid w:val="00015848"/>
    <w:rsid w:val="000C0EFD"/>
    <w:rsid w:val="001024FF"/>
    <w:rsid w:val="0024552C"/>
    <w:rsid w:val="003C73B3"/>
    <w:rsid w:val="004D6A2A"/>
    <w:rsid w:val="006902C2"/>
    <w:rsid w:val="006D25B5"/>
    <w:rsid w:val="007109F7"/>
    <w:rsid w:val="007249D6"/>
    <w:rsid w:val="007F545A"/>
    <w:rsid w:val="00823C78"/>
    <w:rsid w:val="0083109C"/>
    <w:rsid w:val="00950C27"/>
    <w:rsid w:val="009D0050"/>
    <w:rsid w:val="00B41AA1"/>
    <w:rsid w:val="00B56B56"/>
    <w:rsid w:val="00C3491E"/>
    <w:rsid w:val="00DF783C"/>
    <w:rsid w:val="00E13700"/>
    <w:rsid w:val="00E32146"/>
    <w:rsid w:val="00E329E4"/>
    <w:rsid w:val="00E410A3"/>
    <w:rsid w:val="00FC0B4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2107C8-0F86-364B-8FD1-C1D0660E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02C2"/>
    <w:pPr>
      <w:tabs>
        <w:tab w:val="center" w:pos="4536"/>
        <w:tab w:val="right" w:pos="9072"/>
      </w:tabs>
    </w:pPr>
  </w:style>
  <w:style w:type="character" w:customStyle="1" w:styleId="En-tteCar">
    <w:name w:val="En-tête Car"/>
    <w:basedOn w:val="Policepardfaut"/>
    <w:link w:val="En-tte"/>
    <w:uiPriority w:val="99"/>
    <w:rsid w:val="006902C2"/>
  </w:style>
  <w:style w:type="paragraph" w:styleId="Pieddepage">
    <w:name w:val="footer"/>
    <w:basedOn w:val="Normal"/>
    <w:link w:val="PieddepageCar"/>
    <w:uiPriority w:val="99"/>
    <w:unhideWhenUsed/>
    <w:rsid w:val="006902C2"/>
    <w:pPr>
      <w:tabs>
        <w:tab w:val="center" w:pos="4536"/>
        <w:tab w:val="right" w:pos="9072"/>
      </w:tabs>
    </w:pPr>
  </w:style>
  <w:style w:type="character" w:customStyle="1" w:styleId="PieddepageCar">
    <w:name w:val="Pied de page Car"/>
    <w:basedOn w:val="Policepardfaut"/>
    <w:link w:val="Pieddepage"/>
    <w:uiPriority w:val="99"/>
    <w:rsid w:val="006902C2"/>
  </w:style>
  <w:style w:type="paragraph" w:customStyle="1" w:styleId="Default">
    <w:name w:val="Default"/>
    <w:rsid w:val="006902C2"/>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6902C2"/>
    <w:pPr>
      <w:ind w:left="720"/>
      <w:contextualSpacing/>
    </w:pPr>
  </w:style>
  <w:style w:type="paragraph" w:styleId="NormalWeb">
    <w:name w:val="Normal (Web)"/>
    <w:basedOn w:val="Normal"/>
    <w:uiPriority w:val="99"/>
    <w:unhideWhenUsed/>
    <w:rsid w:val="007109F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109F7"/>
    <w:rPr>
      <w:color w:val="0563C1" w:themeColor="hyperlink"/>
      <w:u w:val="single"/>
    </w:rPr>
  </w:style>
  <w:style w:type="character" w:styleId="Mentionnonrsolue">
    <w:name w:val="Unresolved Mention"/>
    <w:basedOn w:val="Policepardfaut"/>
    <w:uiPriority w:val="99"/>
    <w:semiHidden/>
    <w:unhideWhenUsed/>
    <w:rsid w:val="00710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61369">
      <w:bodyDiv w:val="1"/>
      <w:marLeft w:val="0"/>
      <w:marRight w:val="0"/>
      <w:marTop w:val="0"/>
      <w:marBottom w:val="0"/>
      <w:divBdr>
        <w:top w:val="none" w:sz="0" w:space="0" w:color="auto"/>
        <w:left w:val="none" w:sz="0" w:space="0" w:color="auto"/>
        <w:bottom w:val="none" w:sz="0" w:space="0" w:color="auto"/>
        <w:right w:val="none" w:sz="0" w:space="0" w:color="auto"/>
      </w:divBdr>
    </w:div>
    <w:div w:id="1687976001">
      <w:bodyDiv w:val="1"/>
      <w:marLeft w:val="0"/>
      <w:marRight w:val="0"/>
      <w:marTop w:val="0"/>
      <w:marBottom w:val="0"/>
      <w:divBdr>
        <w:top w:val="none" w:sz="0" w:space="0" w:color="auto"/>
        <w:left w:val="none" w:sz="0" w:space="0" w:color="auto"/>
        <w:bottom w:val="none" w:sz="0" w:space="0" w:color="auto"/>
        <w:right w:val="none" w:sz="0" w:space="0" w:color="auto"/>
      </w:divBdr>
    </w:div>
    <w:div w:id="2054380694">
      <w:bodyDiv w:val="1"/>
      <w:marLeft w:val="0"/>
      <w:marRight w:val="0"/>
      <w:marTop w:val="0"/>
      <w:marBottom w:val="0"/>
      <w:divBdr>
        <w:top w:val="none" w:sz="0" w:space="0" w:color="auto"/>
        <w:left w:val="none" w:sz="0" w:space="0" w:color="auto"/>
        <w:bottom w:val="none" w:sz="0" w:space="0" w:color="auto"/>
        <w:right w:val="none" w:sz="0" w:space="0" w:color="auto"/>
      </w:divBdr>
    </w:div>
    <w:div w:id="2067989442">
      <w:bodyDiv w:val="1"/>
      <w:marLeft w:val="0"/>
      <w:marRight w:val="0"/>
      <w:marTop w:val="0"/>
      <w:marBottom w:val="0"/>
      <w:divBdr>
        <w:top w:val="none" w:sz="0" w:space="0" w:color="auto"/>
        <w:left w:val="none" w:sz="0" w:space="0" w:color="auto"/>
        <w:bottom w:val="none" w:sz="0" w:space="0" w:color="auto"/>
        <w:right w:val="none" w:sz="0" w:space="0" w:color="auto"/>
      </w:divBdr>
    </w:div>
    <w:div w:id="20714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edes.co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PHILBEE</dc:creator>
  <cp:keywords/>
  <dc:description/>
  <cp:lastModifiedBy>Emilie PHILBEE</cp:lastModifiedBy>
  <cp:revision>5</cp:revision>
  <dcterms:created xsi:type="dcterms:W3CDTF">2020-01-21T10:14:00Z</dcterms:created>
  <dcterms:modified xsi:type="dcterms:W3CDTF">2020-01-21T13:16:00Z</dcterms:modified>
</cp:coreProperties>
</file>